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DAC" w:rsidRDefault="002C3DAC">
      <w:pPr>
        <w:spacing w:line="600" w:lineRule="exact"/>
        <w:jc w:val="center"/>
        <w:rPr>
          <w:rFonts w:ascii="仿宋" w:eastAsia="仿宋" w:hAnsi="仿宋" w:cs="仿宋"/>
          <w:b/>
          <w:bCs/>
          <w:sz w:val="44"/>
          <w:szCs w:val="44"/>
        </w:rPr>
      </w:pPr>
    </w:p>
    <w:p w:rsidR="002C3DAC" w:rsidRDefault="002C3DAC">
      <w:pPr>
        <w:spacing w:line="600" w:lineRule="exact"/>
        <w:jc w:val="center"/>
        <w:rPr>
          <w:rFonts w:ascii="仿宋" w:eastAsia="仿宋" w:hAnsi="仿宋" w:cs="仿宋"/>
          <w:b/>
          <w:bCs/>
          <w:sz w:val="44"/>
          <w:szCs w:val="44"/>
        </w:rPr>
      </w:pPr>
    </w:p>
    <w:p w:rsidR="002C3DAC" w:rsidRDefault="002C3DAC">
      <w:pPr>
        <w:spacing w:line="600" w:lineRule="exact"/>
        <w:jc w:val="center"/>
        <w:rPr>
          <w:rFonts w:ascii="仿宋" w:eastAsia="仿宋" w:hAnsi="仿宋" w:cs="仿宋"/>
          <w:b/>
          <w:bCs/>
          <w:sz w:val="44"/>
          <w:szCs w:val="44"/>
        </w:rPr>
      </w:pPr>
    </w:p>
    <w:p w:rsidR="002C3DAC" w:rsidRDefault="002C3DAC" w:rsidP="004F6E07">
      <w:pPr>
        <w:spacing w:line="520" w:lineRule="exact"/>
        <w:jc w:val="center"/>
        <w:rPr>
          <w:rFonts w:ascii="仿宋" w:eastAsia="仿宋" w:hAnsi="仿宋" w:cs="仿宋"/>
          <w:b/>
          <w:bCs/>
          <w:sz w:val="44"/>
          <w:szCs w:val="44"/>
        </w:rPr>
      </w:pPr>
    </w:p>
    <w:p w:rsidR="002C3DAC" w:rsidRPr="00DE4DAD" w:rsidRDefault="002C3DAC" w:rsidP="004F6E07">
      <w:pPr>
        <w:spacing w:line="520" w:lineRule="exact"/>
        <w:jc w:val="center"/>
        <w:rPr>
          <w:rFonts w:ascii="仿宋" w:eastAsia="仿宋" w:hAnsi="仿宋" w:cs="宋体-18030"/>
          <w:sz w:val="32"/>
          <w:szCs w:val="32"/>
        </w:rPr>
      </w:pPr>
      <w:r w:rsidRPr="00DE4DAD">
        <w:rPr>
          <w:rFonts w:ascii="仿宋" w:eastAsia="仿宋" w:hAnsi="仿宋" w:cs="宋体-18030" w:hint="eastAsia"/>
          <w:sz w:val="32"/>
          <w:szCs w:val="32"/>
        </w:rPr>
        <w:t>浙建协</w:t>
      </w:r>
      <w:r w:rsidRPr="00DE4DAD">
        <w:rPr>
          <w:rFonts w:ascii="仿宋" w:eastAsia="仿宋" w:hAnsi="仿宋" w:cs="宋体-18030"/>
          <w:sz w:val="32"/>
          <w:szCs w:val="32"/>
        </w:rPr>
        <w:t>[2021]</w:t>
      </w:r>
      <w:r>
        <w:rPr>
          <w:rFonts w:ascii="仿宋" w:eastAsia="仿宋" w:hAnsi="仿宋" w:cs="宋体-18030"/>
          <w:sz w:val="32"/>
          <w:szCs w:val="32"/>
        </w:rPr>
        <w:t>40</w:t>
      </w:r>
      <w:r w:rsidRPr="00DE4DAD">
        <w:rPr>
          <w:rFonts w:ascii="仿宋" w:eastAsia="仿宋" w:hAnsi="仿宋" w:cs="宋体-18030" w:hint="eastAsia"/>
          <w:sz w:val="32"/>
          <w:szCs w:val="32"/>
        </w:rPr>
        <w:t>号</w:t>
      </w:r>
    </w:p>
    <w:p w:rsidR="002C3DAC" w:rsidRDefault="002C3DAC" w:rsidP="004F6E07">
      <w:pPr>
        <w:spacing w:line="680" w:lineRule="exact"/>
        <w:jc w:val="center"/>
        <w:rPr>
          <w:rFonts w:ascii="仿宋" w:eastAsia="仿宋" w:hAnsi="仿宋" w:cs="仿宋"/>
          <w:b/>
          <w:bCs/>
          <w:sz w:val="44"/>
          <w:szCs w:val="44"/>
        </w:rPr>
      </w:pPr>
    </w:p>
    <w:p w:rsidR="002C3DAC" w:rsidRDefault="002C3DAC" w:rsidP="004F6E07">
      <w:pPr>
        <w:spacing w:line="680" w:lineRule="exact"/>
        <w:jc w:val="center"/>
        <w:rPr>
          <w:rFonts w:ascii="仿宋" w:eastAsia="仿宋" w:hAnsi="仿宋" w:cs="仿宋"/>
          <w:b/>
          <w:bCs/>
          <w:sz w:val="44"/>
          <w:szCs w:val="44"/>
        </w:rPr>
      </w:pPr>
      <w:r>
        <w:rPr>
          <w:rFonts w:ascii="仿宋" w:eastAsia="仿宋" w:hAnsi="仿宋" w:cs="仿宋" w:hint="eastAsia"/>
          <w:b/>
          <w:bCs/>
          <w:sz w:val="44"/>
          <w:szCs w:val="44"/>
        </w:rPr>
        <w:t>关于举办工程总承包（</w:t>
      </w:r>
      <w:r>
        <w:rPr>
          <w:rFonts w:ascii="仿宋" w:eastAsia="仿宋" w:hAnsi="仿宋" w:cs="仿宋"/>
          <w:b/>
          <w:bCs/>
          <w:sz w:val="44"/>
          <w:szCs w:val="44"/>
        </w:rPr>
        <w:t>EPC</w:t>
      </w:r>
      <w:r>
        <w:rPr>
          <w:rFonts w:ascii="仿宋" w:eastAsia="仿宋" w:hAnsi="仿宋" w:cs="仿宋" w:hint="eastAsia"/>
          <w:b/>
          <w:bCs/>
          <w:sz w:val="44"/>
          <w:szCs w:val="44"/>
        </w:rPr>
        <w:t>）模式下</w:t>
      </w:r>
    </w:p>
    <w:p w:rsidR="002C3DAC" w:rsidRDefault="002C3DAC">
      <w:pPr>
        <w:spacing w:line="600" w:lineRule="exact"/>
        <w:jc w:val="center"/>
        <w:rPr>
          <w:rFonts w:ascii="仿宋" w:eastAsia="仿宋" w:hAnsi="仿宋" w:cs="仿宋"/>
          <w:b/>
          <w:bCs/>
          <w:sz w:val="44"/>
          <w:szCs w:val="44"/>
        </w:rPr>
      </w:pPr>
      <w:r>
        <w:rPr>
          <w:rFonts w:ascii="仿宋" w:eastAsia="仿宋" w:hAnsi="仿宋" w:cs="仿宋" w:hint="eastAsia"/>
          <w:b/>
          <w:bCs/>
          <w:sz w:val="44"/>
          <w:szCs w:val="44"/>
        </w:rPr>
        <w:t>物价波动等结算争议解决培训班的通知</w:t>
      </w:r>
    </w:p>
    <w:p w:rsidR="002C3DAC" w:rsidRDefault="002C3DAC">
      <w:pPr>
        <w:spacing w:line="600" w:lineRule="exact"/>
        <w:rPr>
          <w:rFonts w:ascii="仿宋" w:eastAsia="仿宋" w:hAnsi="仿宋" w:cs="仿宋"/>
          <w:sz w:val="32"/>
          <w:szCs w:val="32"/>
        </w:rPr>
      </w:pPr>
    </w:p>
    <w:p w:rsidR="002C3DAC" w:rsidRDefault="002C3DAC">
      <w:pPr>
        <w:spacing w:line="600" w:lineRule="exact"/>
        <w:rPr>
          <w:rFonts w:ascii="仿宋" w:eastAsia="仿宋" w:hAnsi="仿宋" w:cs="仿宋"/>
          <w:sz w:val="32"/>
          <w:szCs w:val="32"/>
        </w:rPr>
      </w:pPr>
      <w:r>
        <w:rPr>
          <w:rFonts w:ascii="仿宋" w:eastAsia="仿宋" w:hAnsi="仿宋" w:cs="仿宋" w:hint="eastAsia"/>
          <w:sz w:val="32"/>
          <w:szCs w:val="32"/>
        </w:rPr>
        <w:t>各市建筑业协会、浙建集团，有关会员单位：</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今年以来，由于受全球流动性宽松、供给短缺等各种因素影响，国际大宗商品价格出现了新一波上涨，黑色金属、有色金属价格上涨特别剧烈。物价波动对工程总承包（</w:t>
      </w:r>
      <w:r>
        <w:rPr>
          <w:rFonts w:ascii="仿宋" w:eastAsia="仿宋" w:hAnsi="仿宋" w:cs="仿宋"/>
          <w:sz w:val="32"/>
          <w:szCs w:val="32"/>
        </w:rPr>
        <w:t>EPC</w:t>
      </w:r>
      <w:r>
        <w:rPr>
          <w:rFonts w:ascii="仿宋" w:eastAsia="仿宋" w:hAnsi="仿宋" w:cs="仿宋" w:hint="eastAsia"/>
          <w:sz w:val="32"/>
          <w:szCs w:val="32"/>
        </w:rPr>
        <w:t>）合同履行的影响尤为明显。为了帮助工程总承包企业积极应对物价波动对合同履行所带来的影响，协会决定举办工程总承包（</w:t>
      </w:r>
      <w:r>
        <w:rPr>
          <w:rFonts w:ascii="仿宋" w:eastAsia="仿宋" w:hAnsi="仿宋" w:cs="仿宋"/>
          <w:sz w:val="32"/>
          <w:szCs w:val="32"/>
        </w:rPr>
        <w:t>EPC</w:t>
      </w:r>
      <w:r>
        <w:rPr>
          <w:rFonts w:ascii="仿宋" w:eastAsia="仿宋" w:hAnsi="仿宋" w:cs="仿宋" w:hint="eastAsia"/>
          <w:sz w:val="32"/>
          <w:szCs w:val="32"/>
        </w:rPr>
        <w:t>）模式下物价波动等结算争议解决的培训班。现将培训有关内容通知如下：</w:t>
      </w:r>
    </w:p>
    <w:p w:rsidR="002C3DAC" w:rsidRDefault="002C3DAC">
      <w:pPr>
        <w:spacing w:line="600" w:lineRule="exact"/>
        <w:rPr>
          <w:rFonts w:ascii="仿宋" w:eastAsia="仿宋" w:hAnsi="仿宋" w:cs="仿宋"/>
          <w:b/>
          <w:bCs/>
          <w:sz w:val="32"/>
          <w:szCs w:val="32"/>
        </w:rPr>
      </w:pPr>
      <w:r>
        <w:rPr>
          <w:rFonts w:ascii="仿宋" w:eastAsia="仿宋" w:hAnsi="仿宋" w:cs="仿宋"/>
          <w:sz w:val="32"/>
          <w:szCs w:val="32"/>
        </w:rPr>
        <w:t xml:space="preserve">   </w:t>
      </w:r>
      <w:r>
        <w:rPr>
          <w:rFonts w:ascii="仿宋" w:eastAsia="仿宋" w:hAnsi="仿宋" w:cs="仿宋"/>
          <w:b/>
          <w:bCs/>
          <w:sz w:val="32"/>
          <w:szCs w:val="32"/>
        </w:rPr>
        <w:t xml:space="preserve"> </w:t>
      </w:r>
      <w:r>
        <w:rPr>
          <w:rFonts w:ascii="仿宋" w:eastAsia="仿宋" w:hAnsi="仿宋" w:cs="仿宋" w:hint="eastAsia"/>
          <w:b/>
          <w:bCs/>
          <w:sz w:val="32"/>
          <w:szCs w:val="32"/>
        </w:rPr>
        <w:t>一、讲座内容</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b/>
          <w:bCs/>
          <w:sz w:val="32"/>
          <w:szCs w:val="32"/>
        </w:rPr>
        <w:t>1</w:t>
      </w:r>
      <w:r>
        <w:rPr>
          <w:rFonts w:ascii="仿宋" w:eastAsia="仿宋" w:hAnsi="仿宋" w:cs="仿宋" w:hint="eastAsia"/>
          <w:b/>
          <w:bCs/>
          <w:sz w:val="32"/>
          <w:szCs w:val="32"/>
        </w:rPr>
        <w:t>、《工程总承包（</w:t>
      </w:r>
      <w:r>
        <w:rPr>
          <w:rFonts w:ascii="仿宋" w:eastAsia="仿宋" w:hAnsi="仿宋" w:cs="仿宋"/>
          <w:b/>
          <w:bCs/>
          <w:sz w:val="32"/>
          <w:szCs w:val="32"/>
        </w:rPr>
        <w:t>EPC</w:t>
      </w:r>
      <w:r>
        <w:rPr>
          <w:rFonts w:ascii="仿宋" w:eastAsia="仿宋" w:hAnsi="仿宋" w:cs="仿宋" w:hint="eastAsia"/>
          <w:b/>
          <w:bCs/>
          <w:sz w:val="32"/>
          <w:szCs w:val="32"/>
        </w:rPr>
        <w:t>）合同结算争议的解决》</w:t>
      </w:r>
    </w:p>
    <w:p w:rsidR="002C3DAC" w:rsidRDefault="002C3DAC" w:rsidP="004F6E07">
      <w:pPr>
        <w:spacing w:line="600" w:lineRule="exact"/>
        <w:ind w:firstLine="645"/>
        <w:rPr>
          <w:rFonts w:ascii="仿宋" w:eastAsia="仿宋" w:hAnsi="仿宋" w:cs="仿宋"/>
          <w:sz w:val="32"/>
          <w:szCs w:val="32"/>
        </w:rPr>
      </w:pPr>
      <w:r>
        <w:rPr>
          <w:rFonts w:ascii="仿宋" w:eastAsia="仿宋" w:hAnsi="仿宋" w:cs="仿宋" w:hint="eastAsia"/>
          <w:sz w:val="32"/>
          <w:szCs w:val="32"/>
        </w:rPr>
        <w:t>中国工程造价法律合作联盟主席、深圳仲裁委员会建设工程国际仲裁院院长、中国建设工程造价管理协会标准学术委员会专家委员、上海科汇律师事务所主任</w:t>
      </w:r>
      <w:r>
        <w:rPr>
          <w:rFonts w:ascii="仿宋" w:eastAsia="仿宋" w:hAnsi="仿宋" w:cs="仿宋"/>
          <w:sz w:val="32"/>
          <w:szCs w:val="32"/>
        </w:rPr>
        <w:t xml:space="preserve"> </w:t>
      </w:r>
      <w:r>
        <w:rPr>
          <w:rFonts w:ascii="仿宋" w:eastAsia="仿宋" w:hAnsi="仿宋" w:cs="仿宋" w:hint="eastAsia"/>
          <w:sz w:val="32"/>
          <w:szCs w:val="32"/>
        </w:rPr>
        <w:t>王先伟</w:t>
      </w:r>
    </w:p>
    <w:p w:rsidR="002C3DAC" w:rsidRDefault="002C3DAC" w:rsidP="004F6E07">
      <w:pPr>
        <w:spacing w:line="600" w:lineRule="exact"/>
        <w:ind w:firstLine="645"/>
        <w:rPr>
          <w:rFonts w:ascii="仿宋" w:eastAsia="仿宋" w:hAnsi="仿宋" w:cs="仿宋"/>
          <w:sz w:val="32"/>
          <w:szCs w:val="32"/>
        </w:rPr>
      </w:pP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b/>
          <w:bCs/>
          <w:sz w:val="32"/>
          <w:szCs w:val="32"/>
        </w:rPr>
        <w:t xml:space="preserve"> 2</w:t>
      </w:r>
      <w:r>
        <w:rPr>
          <w:rFonts w:ascii="仿宋" w:eastAsia="仿宋" w:hAnsi="仿宋" w:cs="仿宋" w:hint="eastAsia"/>
          <w:b/>
          <w:bCs/>
          <w:sz w:val="32"/>
          <w:szCs w:val="32"/>
        </w:rPr>
        <w:t>、《工程总承包（</w:t>
      </w:r>
      <w:r>
        <w:rPr>
          <w:rFonts w:ascii="仿宋" w:eastAsia="仿宋" w:hAnsi="仿宋" w:cs="仿宋"/>
          <w:b/>
          <w:bCs/>
          <w:sz w:val="32"/>
          <w:szCs w:val="32"/>
        </w:rPr>
        <w:t>EPC</w:t>
      </w:r>
      <w:r>
        <w:rPr>
          <w:rFonts w:ascii="仿宋" w:eastAsia="仿宋" w:hAnsi="仿宋" w:cs="仿宋" w:hint="eastAsia"/>
          <w:b/>
          <w:bCs/>
          <w:sz w:val="32"/>
          <w:szCs w:val="32"/>
        </w:rPr>
        <w:t>）合同价款调整及案例分析》</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浙江省建协法务专业委员会理事长及专家委员会副主任、浙江省律协建设工程委员会副主任、中国国际经济贸易仲裁委员会仲裁员、浙江西湖律师事务所主任</w:t>
      </w:r>
      <w:r>
        <w:rPr>
          <w:rFonts w:ascii="仿宋" w:eastAsia="仿宋" w:hAnsi="仿宋" w:cs="仿宋"/>
          <w:sz w:val="32"/>
          <w:szCs w:val="32"/>
        </w:rPr>
        <w:t xml:space="preserve"> </w:t>
      </w:r>
      <w:r>
        <w:rPr>
          <w:rFonts w:ascii="仿宋" w:eastAsia="仿宋" w:hAnsi="仿宋" w:cs="仿宋" w:hint="eastAsia"/>
          <w:sz w:val="32"/>
          <w:szCs w:val="32"/>
        </w:rPr>
        <w:t>裘红伟</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b/>
          <w:bCs/>
          <w:sz w:val="32"/>
          <w:szCs w:val="32"/>
        </w:rPr>
        <w:t>二、参加人员</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施工企业董事长、总经理、法务经理、商务经理、项目经理、造价工程师、预决算人员、律师等。</w:t>
      </w:r>
    </w:p>
    <w:p w:rsidR="002C3DAC" w:rsidRDefault="002C3DAC">
      <w:pPr>
        <w:spacing w:line="600" w:lineRule="exact"/>
        <w:rPr>
          <w:rFonts w:ascii="仿宋" w:eastAsia="仿宋" w:hAnsi="仿宋" w:cs="仿宋"/>
          <w:b/>
          <w:bCs/>
          <w:sz w:val="32"/>
          <w:szCs w:val="32"/>
        </w:rPr>
      </w:pPr>
      <w:r>
        <w:rPr>
          <w:rFonts w:ascii="仿宋" w:eastAsia="仿宋" w:hAnsi="仿宋" w:cs="仿宋"/>
          <w:sz w:val="32"/>
          <w:szCs w:val="32"/>
        </w:rPr>
        <w:t xml:space="preserve">   </w:t>
      </w:r>
      <w:r>
        <w:rPr>
          <w:rFonts w:ascii="仿宋" w:eastAsia="仿宋" w:hAnsi="仿宋" w:cs="仿宋"/>
          <w:b/>
          <w:bCs/>
          <w:sz w:val="32"/>
          <w:szCs w:val="32"/>
        </w:rPr>
        <w:t xml:space="preserve"> </w:t>
      </w:r>
      <w:r>
        <w:rPr>
          <w:rFonts w:ascii="仿宋" w:eastAsia="仿宋" w:hAnsi="仿宋" w:cs="仿宋" w:hint="eastAsia"/>
          <w:b/>
          <w:bCs/>
          <w:sz w:val="32"/>
          <w:szCs w:val="32"/>
        </w:rPr>
        <w:t>三、会议时间</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smartTag w:uri="urn:schemas-microsoft-com:office:smarttags" w:element="chsdate">
        <w:smartTagPr>
          <w:attr w:name="IsROCDate" w:val="False"/>
          <w:attr w:name="IsLunarDate" w:val="False"/>
          <w:attr w:name="Day" w:val="15"/>
          <w:attr w:name="Month" w:val="7"/>
          <w:attr w:name="Year" w:val="2021"/>
        </w:smartTagPr>
        <w:r>
          <w:rPr>
            <w:rFonts w:ascii="仿宋" w:eastAsia="仿宋" w:hAnsi="仿宋" w:cs="仿宋"/>
            <w:sz w:val="32"/>
            <w:szCs w:val="32"/>
          </w:rPr>
          <w:t>2021</w:t>
        </w:r>
        <w:r>
          <w:rPr>
            <w:rFonts w:ascii="仿宋" w:eastAsia="仿宋" w:hAnsi="仿宋" w:cs="仿宋" w:hint="eastAsia"/>
            <w:sz w:val="32"/>
            <w:szCs w:val="32"/>
          </w:rPr>
          <w:t>年</w:t>
        </w:r>
        <w:r>
          <w:rPr>
            <w:rFonts w:ascii="仿宋" w:eastAsia="仿宋" w:hAnsi="仿宋" w:cs="仿宋"/>
            <w:sz w:val="32"/>
            <w:szCs w:val="32"/>
          </w:rPr>
          <w:t>7</w:t>
        </w:r>
        <w:r>
          <w:rPr>
            <w:rFonts w:ascii="仿宋" w:eastAsia="仿宋" w:hAnsi="仿宋" w:cs="仿宋" w:hint="eastAsia"/>
            <w:sz w:val="32"/>
            <w:szCs w:val="32"/>
          </w:rPr>
          <w:t>月</w:t>
        </w:r>
        <w:r>
          <w:rPr>
            <w:rFonts w:ascii="仿宋" w:eastAsia="仿宋" w:hAnsi="仿宋" w:cs="仿宋"/>
            <w:sz w:val="32"/>
            <w:szCs w:val="32"/>
          </w:rPr>
          <w:t>15</w:t>
        </w:r>
        <w:r>
          <w:rPr>
            <w:rFonts w:ascii="仿宋" w:eastAsia="仿宋" w:hAnsi="仿宋" w:cs="仿宋" w:hint="eastAsia"/>
            <w:sz w:val="32"/>
            <w:szCs w:val="32"/>
          </w:rPr>
          <w:t>日</w:t>
        </w:r>
      </w:smartTag>
      <w:r>
        <w:rPr>
          <w:rFonts w:ascii="仿宋" w:eastAsia="仿宋" w:hAnsi="仿宋" w:cs="仿宋" w:hint="eastAsia"/>
          <w:sz w:val="32"/>
          <w:szCs w:val="32"/>
        </w:rPr>
        <w:t>（周四）上午</w:t>
      </w:r>
      <w:r>
        <w:rPr>
          <w:rFonts w:ascii="仿宋" w:eastAsia="仿宋" w:hAnsi="仿宋" w:cs="仿宋"/>
          <w:sz w:val="32"/>
          <w:szCs w:val="32"/>
        </w:rPr>
        <w:t>8</w:t>
      </w:r>
      <w:r>
        <w:rPr>
          <w:rFonts w:ascii="仿宋" w:eastAsia="仿宋" w:hAnsi="仿宋" w:cs="仿宋" w:hint="eastAsia"/>
          <w:sz w:val="32"/>
          <w:szCs w:val="32"/>
        </w:rPr>
        <w:t>：</w:t>
      </w:r>
      <w:r>
        <w:rPr>
          <w:rFonts w:ascii="仿宋" w:eastAsia="仿宋" w:hAnsi="仿宋" w:cs="仿宋"/>
          <w:sz w:val="32"/>
          <w:szCs w:val="32"/>
        </w:rPr>
        <w:t>45</w:t>
      </w:r>
      <w:r>
        <w:rPr>
          <w:rFonts w:ascii="仿宋" w:eastAsia="仿宋" w:hAnsi="仿宋" w:cs="仿宋" w:hint="eastAsia"/>
          <w:sz w:val="32"/>
          <w:szCs w:val="32"/>
        </w:rPr>
        <w:t>开始，时间</w:t>
      </w:r>
      <w:r>
        <w:rPr>
          <w:rFonts w:ascii="仿宋" w:eastAsia="仿宋" w:hAnsi="仿宋" w:cs="仿宋"/>
          <w:sz w:val="32"/>
          <w:szCs w:val="32"/>
        </w:rPr>
        <w:t>1</w:t>
      </w:r>
      <w:r>
        <w:rPr>
          <w:rFonts w:ascii="仿宋" w:eastAsia="仿宋" w:hAnsi="仿宋" w:cs="仿宋" w:hint="eastAsia"/>
          <w:sz w:val="32"/>
          <w:szCs w:val="32"/>
        </w:rPr>
        <w:t>天。</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smartTag w:uri="urn:schemas-microsoft-com:office:smarttags" w:element="chsdate">
        <w:smartTagPr>
          <w:attr w:name="IsROCDate" w:val="False"/>
          <w:attr w:name="IsLunarDate" w:val="False"/>
          <w:attr w:name="Day" w:val="14"/>
          <w:attr w:name="Month" w:val="7"/>
          <w:attr w:name="Year" w:val="2021"/>
        </w:smartTagPr>
        <w:r>
          <w:rPr>
            <w:rFonts w:ascii="仿宋" w:eastAsia="仿宋" w:hAnsi="仿宋" w:cs="仿宋"/>
            <w:sz w:val="32"/>
            <w:szCs w:val="32"/>
          </w:rPr>
          <w:t>2021</w:t>
        </w:r>
        <w:r>
          <w:rPr>
            <w:rFonts w:ascii="仿宋" w:eastAsia="仿宋" w:hAnsi="仿宋" w:cs="仿宋" w:hint="eastAsia"/>
            <w:sz w:val="32"/>
            <w:szCs w:val="32"/>
          </w:rPr>
          <w:t>年</w:t>
        </w:r>
        <w:r>
          <w:rPr>
            <w:rFonts w:ascii="仿宋" w:eastAsia="仿宋" w:hAnsi="仿宋" w:cs="仿宋"/>
            <w:sz w:val="32"/>
            <w:szCs w:val="32"/>
          </w:rPr>
          <w:t>7</w:t>
        </w:r>
        <w:r>
          <w:rPr>
            <w:rFonts w:ascii="仿宋" w:eastAsia="仿宋" w:hAnsi="仿宋" w:cs="仿宋" w:hint="eastAsia"/>
            <w:sz w:val="32"/>
            <w:szCs w:val="32"/>
          </w:rPr>
          <w:t>月</w:t>
        </w:r>
        <w:r>
          <w:rPr>
            <w:rFonts w:ascii="仿宋" w:eastAsia="仿宋" w:hAnsi="仿宋" w:cs="仿宋"/>
            <w:sz w:val="32"/>
            <w:szCs w:val="32"/>
          </w:rPr>
          <w:t>14</w:t>
        </w:r>
        <w:r>
          <w:rPr>
            <w:rFonts w:ascii="仿宋" w:eastAsia="仿宋" w:hAnsi="仿宋" w:cs="仿宋" w:hint="eastAsia"/>
            <w:sz w:val="32"/>
            <w:szCs w:val="32"/>
          </w:rPr>
          <w:t>日</w:t>
        </w:r>
      </w:smartTag>
      <w:r>
        <w:rPr>
          <w:rFonts w:ascii="仿宋" w:eastAsia="仿宋" w:hAnsi="仿宋" w:cs="仿宋" w:hint="eastAsia"/>
          <w:sz w:val="32"/>
          <w:szCs w:val="32"/>
        </w:rPr>
        <w:t>下午</w:t>
      </w:r>
      <w:r>
        <w:rPr>
          <w:rFonts w:ascii="仿宋" w:eastAsia="仿宋" w:hAnsi="仿宋" w:cs="仿宋"/>
          <w:sz w:val="32"/>
          <w:szCs w:val="32"/>
        </w:rPr>
        <w:t>14:30-18:00</w:t>
      </w:r>
      <w:r>
        <w:rPr>
          <w:rFonts w:ascii="仿宋" w:eastAsia="仿宋" w:hAnsi="仿宋" w:cs="仿宋" w:hint="eastAsia"/>
          <w:sz w:val="32"/>
          <w:szCs w:val="32"/>
        </w:rPr>
        <w:t>为报到时间。</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b/>
          <w:bCs/>
          <w:sz w:val="32"/>
          <w:szCs w:val="32"/>
        </w:rPr>
        <w:t>四、会议地点</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杭州之江饭店会议中心三楼报告厅</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杭州市拱墅区莫干山路</w:t>
      </w:r>
      <w:r>
        <w:rPr>
          <w:rFonts w:ascii="仿宋" w:eastAsia="仿宋" w:hAnsi="仿宋" w:cs="仿宋"/>
          <w:sz w:val="32"/>
          <w:szCs w:val="32"/>
        </w:rPr>
        <w:t>188-200</w:t>
      </w:r>
      <w:r>
        <w:rPr>
          <w:rFonts w:ascii="仿宋" w:eastAsia="仿宋" w:hAnsi="仿宋" w:cs="仿宋" w:hint="eastAsia"/>
          <w:sz w:val="32"/>
          <w:szCs w:val="32"/>
        </w:rPr>
        <w:t>号</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电话：</w:t>
      </w:r>
      <w:r>
        <w:rPr>
          <w:rFonts w:ascii="仿宋" w:eastAsia="仿宋" w:hAnsi="仿宋" w:cs="仿宋"/>
          <w:sz w:val="32"/>
          <w:szCs w:val="32"/>
        </w:rPr>
        <w:t>0571-88066888</w:t>
      </w:r>
      <w:r>
        <w:rPr>
          <w:rFonts w:ascii="仿宋" w:eastAsia="仿宋" w:hAnsi="仿宋" w:cs="仿宋" w:hint="eastAsia"/>
          <w:sz w:val="32"/>
          <w:szCs w:val="32"/>
        </w:rPr>
        <w:t>（总机转）。</w:t>
      </w:r>
    </w:p>
    <w:p w:rsidR="002C3DAC" w:rsidRDefault="002C3DAC">
      <w:pPr>
        <w:spacing w:line="600" w:lineRule="exact"/>
        <w:rPr>
          <w:rFonts w:ascii="仿宋" w:eastAsia="仿宋" w:hAnsi="仿宋" w:cs="仿宋"/>
          <w:b/>
          <w:bCs/>
          <w:sz w:val="32"/>
          <w:szCs w:val="32"/>
        </w:rPr>
      </w:pPr>
      <w:r>
        <w:rPr>
          <w:rFonts w:ascii="仿宋" w:eastAsia="仿宋" w:hAnsi="仿宋" w:cs="仿宋"/>
          <w:sz w:val="32"/>
          <w:szCs w:val="32"/>
        </w:rPr>
        <w:t xml:space="preserve">    </w:t>
      </w:r>
      <w:r>
        <w:rPr>
          <w:rFonts w:ascii="仿宋" w:eastAsia="仿宋" w:hAnsi="仿宋" w:cs="仿宋" w:hint="eastAsia"/>
          <w:b/>
          <w:bCs/>
          <w:sz w:val="32"/>
          <w:szCs w:val="32"/>
        </w:rPr>
        <w:t>五、费用</w:t>
      </w:r>
    </w:p>
    <w:p w:rsidR="002C3DAC" w:rsidRDefault="002C3DAC" w:rsidP="00B767EE">
      <w:pPr>
        <w:spacing w:line="600" w:lineRule="exact"/>
        <w:ind w:firstLineChars="100" w:firstLine="31680"/>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收费标准：会员单位</w:t>
      </w:r>
      <w:r>
        <w:rPr>
          <w:rFonts w:ascii="仿宋" w:eastAsia="仿宋" w:hAnsi="仿宋" w:cs="仿宋"/>
          <w:sz w:val="32"/>
          <w:szCs w:val="32"/>
        </w:rPr>
        <w:t>500</w:t>
      </w:r>
      <w:r>
        <w:rPr>
          <w:rFonts w:ascii="仿宋" w:eastAsia="仿宋" w:hAnsi="仿宋" w:cs="仿宋" w:hint="eastAsia"/>
          <w:sz w:val="32"/>
          <w:szCs w:val="32"/>
        </w:rPr>
        <w:t>元</w:t>
      </w:r>
      <w:r>
        <w:rPr>
          <w:rFonts w:ascii="仿宋" w:eastAsia="仿宋" w:hAnsi="仿宋" w:cs="仿宋"/>
          <w:sz w:val="32"/>
          <w:szCs w:val="32"/>
        </w:rPr>
        <w:t>/</w:t>
      </w:r>
      <w:r>
        <w:rPr>
          <w:rFonts w:ascii="仿宋" w:eastAsia="仿宋" w:hAnsi="仿宋" w:cs="仿宋" w:hint="eastAsia"/>
          <w:sz w:val="32"/>
          <w:szCs w:val="32"/>
        </w:rPr>
        <w:t>人，非会员单位</w:t>
      </w:r>
      <w:r>
        <w:rPr>
          <w:rFonts w:ascii="仿宋" w:eastAsia="仿宋" w:hAnsi="仿宋" w:cs="仿宋"/>
          <w:sz w:val="32"/>
          <w:szCs w:val="32"/>
        </w:rPr>
        <w:t>600</w:t>
      </w:r>
      <w:r>
        <w:rPr>
          <w:rFonts w:ascii="仿宋" w:eastAsia="仿宋" w:hAnsi="仿宋" w:cs="仿宋" w:hint="eastAsia"/>
          <w:sz w:val="32"/>
          <w:szCs w:val="32"/>
        </w:rPr>
        <w:t>元</w:t>
      </w:r>
      <w:r>
        <w:rPr>
          <w:rFonts w:ascii="仿宋" w:eastAsia="仿宋" w:hAnsi="仿宋" w:cs="仿宋"/>
          <w:sz w:val="32"/>
          <w:szCs w:val="32"/>
        </w:rPr>
        <w:t>/</w:t>
      </w:r>
      <w:r>
        <w:rPr>
          <w:rFonts w:ascii="仿宋" w:eastAsia="仿宋" w:hAnsi="仿宋" w:cs="仿宋" w:hint="eastAsia"/>
          <w:sz w:val="32"/>
          <w:szCs w:val="32"/>
        </w:rPr>
        <w:t>人（费用含资料费、午餐费、师资费、会场费等，费用报到时缴纳），住宿费用自理。</w:t>
      </w:r>
    </w:p>
    <w:p w:rsidR="002C3DAC" w:rsidRDefault="002C3DAC">
      <w:pPr>
        <w:spacing w:line="600" w:lineRule="exact"/>
        <w:rPr>
          <w:rFonts w:ascii="仿宋" w:eastAsia="仿宋" w:hAnsi="仿宋" w:cs="仿宋"/>
          <w:b/>
          <w:bCs/>
          <w:sz w:val="32"/>
          <w:szCs w:val="32"/>
        </w:rPr>
      </w:pPr>
      <w:r>
        <w:rPr>
          <w:rFonts w:ascii="仿宋" w:eastAsia="仿宋" w:hAnsi="仿宋" w:cs="仿宋"/>
          <w:sz w:val="32"/>
          <w:szCs w:val="32"/>
        </w:rPr>
        <w:t xml:space="preserve">   </w:t>
      </w:r>
      <w:r>
        <w:rPr>
          <w:rFonts w:ascii="仿宋" w:eastAsia="仿宋" w:hAnsi="仿宋" w:cs="仿宋"/>
          <w:b/>
          <w:bCs/>
          <w:sz w:val="32"/>
          <w:szCs w:val="32"/>
        </w:rPr>
        <w:t xml:space="preserve"> </w:t>
      </w:r>
      <w:r>
        <w:rPr>
          <w:rFonts w:ascii="仿宋" w:eastAsia="仿宋" w:hAnsi="仿宋" w:cs="仿宋" w:hint="eastAsia"/>
          <w:b/>
          <w:bCs/>
          <w:sz w:val="32"/>
          <w:szCs w:val="32"/>
        </w:rPr>
        <w:t>六、报名方式</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请各参加单位及人员于</w:t>
      </w:r>
      <w:smartTag w:uri="urn:schemas-microsoft-com:office:smarttags" w:element="chsdate">
        <w:smartTagPr>
          <w:attr w:name="IsROCDate" w:val="False"/>
          <w:attr w:name="IsLunarDate" w:val="False"/>
          <w:attr w:name="Day" w:val="12"/>
          <w:attr w:name="Month" w:val="7"/>
          <w:attr w:name="Year" w:val="2021"/>
        </w:smartTagPr>
        <w:r>
          <w:rPr>
            <w:rFonts w:ascii="仿宋" w:eastAsia="仿宋" w:hAnsi="仿宋" w:cs="仿宋"/>
            <w:sz w:val="32"/>
            <w:szCs w:val="32"/>
          </w:rPr>
          <w:t>7</w:t>
        </w:r>
        <w:r>
          <w:rPr>
            <w:rFonts w:ascii="仿宋" w:eastAsia="仿宋" w:hAnsi="仿宋" w:cs="仿宋" w:hint="eastAsia"/>
            <w:sz w:val="32"/>
            <w:szCs w:val="32"/>
          </w:rPr>
          <w:t>月</w:t>
        </w:r>
        <w:r>
          <w:rPr>
            <w:rFonts w:ascii="仿宋" w:eastAsia="仿宋" w:hAnsi="仿宋" w:cs="仿宋"/>
            <w:sz w:val="32"/>
            <w:szCs w:val="32"/>
          </w:rPr>
          <w:t>12</w:t>
        </w:r>
        <w:r>
          <w:rPr>
            <w:rFonts w:ascii="仿宋" w:eastAsia="仿宋" w:hAnsi="仿宋" w:cs="仿宋" w:hint="eastAsia"/>
            <w:sz w:val="32"/>
            <w:szCs w:val="32"/>
          </w:rPr>
          <w:t>日</w:t>
        </w:r>
      </w:smartTag>
      <w:r>
        <w:rPr>
          <w:rFonts w:ascii="仿宋" w:eastAsia="仿宋" w:hAnsi="仿宋" w:cs="仿宋" w:hint="eastAsia"/>
          <w:sz w:val="32"/>
          <w:szCs w:val="32"/>
        </w:rPr>
        <w:t>前将</w:t>
      </w:r>
      <w:r>
        <w:rPr>
          <w:rFonts w:ascii="仿宋" w:eastAsia="仿宋" w:hAnsi="仿宋" w:cs="仿宋"/>
          <w:sz w:val="32"/>
          <w:szCs w:val="32"/>
        </w:rPr>
        <w:t>word</w:t>
      </w:r>
      <w:r>
        <w:rPr>
          <w:rFonts w:ascii="仿宋" w:eastAsia="仿宋" w:hAnsi="仿宋" w:cs="仿宋" w:hint="eastAsia"/>
          <w:sz w:val="32"/>
          <w:szCs w:val="32"/>
        </w:rPr>
        <w:t>版报名回执表发送至邮箱：</w:t>
      </w:r>
      <w:r>
        <w:rPr>
          <w:rFonts w:ascii="仿宋" w:eastAsia="仿宋" w:hAnsi="仿宋" w:cs="仿宋"/>
          <w:sz w:val="32"/>
          <w:szCs w:val="32"/>
        </w:rPr>
        <w:t>zhejiangjianzhufw@163.com</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b/>
          <w:bCs/>
          <w:sz w:val="32"/>
          <w:szCs w:val="32"/>
        </w:rPr>
        <w:t>七、其他事项</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根据浙建协</w:t>
      </w:r>
      <w:r>
        <w:rPr>
          <w:rFonts w:ascii="仿宋" w:eastAsia="仿宋" w:hAnsi="仿宋" w:cs="仿宋"/>
          <w:sz w:val="32"/>
          <w:szCs w:val="32"/>
        </w:rPr>
        <w:t>[2018]75</w:t>
      </w:r>
      <w:r>
        <w:rPr>
          <w:rFonts w:ascii="仿宋" w:eastAsia="仿宋" w:hAnsi="仿宋" w:cs="仿宋" w:hint="eastAsia"/>
          <w:sz w:val="32"/>
          <w:szCs w:val="32"/>
        </w:rPr>
        <w:t>号《关于印发</w:t>
      </w:r>
      <w:r>
        <w:rPr>
          <w:rFonts w:ascii="仿宋" w:eastAsia="仿宋" w:hAnsi="仿宋" w:cs="仿宋"/>
          <w:sz w:val="32"/>
          <w:szCs w:val="32"/>
        </w:rPr>
        <w:t>&lt;</w:t>
      </w:r>
      <w:r>
        <w:rPr>
          <w:rFonts w:ascii="仿宋" w:eastAsia="仿宋" w:hAnsi="仿宋" w:cs="仿宋" w:hint="eastAsia"/>
          <w:sz w:val="32"/>
          <w:szCs w:val="32"/>
        </w:rPr>
        <w:t>浙江省建筑业行业协会教育培训管理办法（试行）</w:t>
      </w:r>
      <w:r>
        <w:rPr>
          <w:rFonts w:ascii="仿宋" w:eastAsia="仿宋" w:hAnsi="仿宋" w:cs="仿宋"/>
          <w:sz w:val="32"/>
          <w:szCs w:val="32"/>
        </w:rPr>
        <w:t>&gt;</w:t>
      </w:r>
      <w:r>
        <w:rPr>
          <w:rFonts w:ascii="仿宋" w:eastAsia="仿宋" w:hAnsi="仿宋" w:cs="仿宋" w:hint="eastAsia"/>
          <w:sz w:val="32"/>
          <w:szCs w:val="32"/>
        </w:rPr>
        <w:t>的通知》精神，本次培训作为继续教育核定</w:t>
      </w:r>
      <w:r>
        <w:rPr>
          <w:rFonts w:ascii="仿宋" w:eastAsia="仿宋" w:hAnsi="仿宋" w:cs="仿宋"/>
          <w:sz w:val="32"/>
          <w:szCs w:val="32"/>
        </w:rPr>
        <w:t>8</w:t>
      </w:r>
      <w:r>
        <w:rPr>
          <w:rFonts w:ascii="仿宋" w:eastAsia="仿宋" w:hAnsi="仿宋" w:cs="仿宋" w:hint="eastAsia"/>
          <w:sz w:val="32"/>
          <w:szCs w:val="32"/>
        </w:rPr>
        <w:t>个学时，并颁发《培训结业证书》。</w:t>
      </w:r>
    </w:p>
    <w:p w:rsidR="002C3DAC" w:rsidRDefault="002C3DAC">
      <w:pPr>
        <w:spacing w:line="600" w:lineRule="exact"/>
        <w:rPr>
          <w:rFonts w:ascii="仿宋" w:eastAsia="仿宋" w:hAnsi="仿宋" w:cs="仿宋"/>
          <w:sz w:val="32"/>
          <w:szCs w:val="32"/>
        </w:rPr>
      </w:pPr>
      <w:r>
        <w:rPr>
          <w:rFonts w:ascii="仿宋" w:eastAsia="仿宋" w:hAnsi="仿宋" w:cs="仿宋" w:hint="eastAsia"/>
          <w:sz w:val="32"/>
          <w:szCs w:val="32"/>
        </w:rPr>
        <w:t>请在报到时提供近期免冠</w:t>
      </w:r>
      <w:r>
        <w:rPr>
          <w:rFonts w:ascii="仿宋" w:eastAsia="仿宋" w:hAnsi="仿宋" w:cs="仿宋"/>
          <w:sz w:val="32"/>
          <w:szCs w:val="32"/>
        </w:rPr>
        <w:t>1</w:t>
      </w:r>
      <w:r>
        <w:rPr>
          <w:rFonts w:ascii="仿宋" w:eastAsia="仿宋" w:hAnsi="仿宋" w:cs="仿宋" w:hint="eastAsia"/>
          <w:sz w:val="32"/>
          <w:szCs w:val="32"/>
        </w:rPr>
        <w:t>寸彩色照片</w:t>
      </w:r>
      <w:r>
        <w:rPr>
          <w:rFonts w:ascii="仿宋" w:eastAsia="仿宋" w:hAnsi="仿宋" w:cs="仿宋"/>
          <w:sz w:val="32"/>
          <w:szCs w:val="32"/>
        </w:rPr>
        <w:t>1</w:t>
      </w:r>
      <w:r>
        <w:rPr>
          <w:rFonts w:ascii="仿宋" w:eastAsia="仿宋" w:hAnsi="仿宋" w:cs="仿宋" w:hint="eastAsia"/>
          <w:sz w:val="32"/>
          <w:szCs w:val="32"/>
        </w:rPr>
        <w:t>张（照片背后请写好单位全称、姓名）。</w:t>
      </w:r>
    </w:p>
    <w:p w:rsidR="002C3DAC" w:rsidRDefault="002C3DAC">
      <w:pPr>
        <w:spacing w:line="600" w:lineRule="exact"/>
        <w:rPr>
          <w:rFonts w:ascii="仿宋" w:eastAsia="仿宋" w:hAnsi="仿宋" w:cs="仿宋"/>
          <w:b/>
          <w:bCs/>
          <w:sz w:val="32"/>
          <w:szCs w:val="32"/>
        </w:rPr>
      </w:pPr>
      <w:r>
        <w:rPr>
          <w:rFonts w:ascii="仿宋" w:eastAsia="仿宋" w:hAnsi="仿宋" w:cs="仿宋"/>
          <w:sz w:val="32"/>
          <w:szCs w:val="32"/>
        </w:rPr>
        <w:t xml:space="preserve">    </w:t>
      </w:r>
      <w:r>
        <w:rPr>
          <w:rFonts w:ascii="仿宋" w:eastAsia="仿宋" w:hAnsi="仿宋" w:cs="仿宋" w:hint="eastAsia"/>
          <w:b/>
          <w:bCs/>
          <w:sz w:val="32"/>
          <w:szCs w:val="32"/>
        </w:rPr>
        <w:t>八、联系方式</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(1)</w:t>
      </w:r>
      <w:r>
        <w:rPr>
          <w:rFonts w:ascii="仿宋" w:eastAsia="仿宋" w:hAnsi="仿宋" w:cs="仿宋" w:hint="eastAsia"/>
          <w:sz w:val="32"/>
          <w:szCs w:val="32"/>
        </w:rPr>
        <w:t>浙江省建筑业行业协会教育培训部</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联系人：湘</w:t>
      </w:r>
      <w:r>
        <w:rPr>
          <w:rFonts w:ascii="仿宋" w:eastAsia="仿宋" w:hAnsi="仿宋" w:cs="仿宋"/>
          <w:sz w:val="32"/>
          <w:szCs w:val="32"/>
        </w:rPr>
        <w:t xml:space="preserve"> </w:t>
      </w:r>
      <w:r>
        <w:rPr>
          <w:rFonts w:ascii="仿宋" w:eastAsia="仿宋" w:hAnsi="仿宋" w:cs="仿宋" w:hint="eastAsia"/>
          <w:sz w:val="32"/>
          <w:szCs w:val="32"/>
        </w:rPr>
        <w:t>彤、包奕林</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电</w:t>
      </w:r>
      <w:r>
        <w:rPr>
          <w:rFonts w:ascii="仿宋" w:eastAsia="仿宋" w:hAnsi="仿宋" w:cs="仿宋"/>
          <w:sz w:val="32"/>
          <w:szCs w:val="32"/>
        </w:rPr>
        <w:t xml:space="preserve">  </w:t>
      </w:r>
      <w:r>
        <w:rPr>
          <w:rFonts w:ascii="仿宋" w:eastAsia="仿宋" w:hAnsi="仿宋" w:cs="仿宋" w:hint="eastAsia"/>
          <w:sz w:val="32"/>
          <w:szCs w:val="32"/>
        </w:rPr>
        <w:t>话：</w:t>
      </w:r>
      <w:r>
        <w:rPr>
          <w:rFonts w:ascii="仿宋" w:eastAsia="仿宋" w:hAnsi="仿宋" w:cs="仿宋"/>
          <w:sz w:val="32"/>
          <w:szCs w:val="32"/>
        </w:rPr>
        <w:t>0571-81956258</w:t>
      </w:r>
      <w:r>
        <w:rPr>
          <w:rFonts w:ascii="仿宋" w:eastAsia="仿宋" w:hAnsi="仿宋" w:cs="仿宋" w:hint="eastAsia"/>
          <w:sz w:val="32"/>
          <w:szCs w:val="32"/>
        </w:rPr>
        <w:t>、</w:t>
      </w:r>
      <w:r>
        <w:rPr>
          <w:rFonts w:ascii="仿宋" w:eastAsia="仿宋" w:hAnsi="仿宋" w:cs="仿宋"/>
          <w:sz w:val="32"/>
          <w:szCs w:val="32"/>
        </w:rPr>
        <w:t>8195628</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传</w:t>
      </w:r>
      <w:r>
        <w:rPr>
          <w:rFonts w:ascii="仿宋" w:eastAsia="仿宋" w:hAnsi="仿宋" w:cs="仿宋"/>
          <w:sz w:val="32"/>
          <w:szCs w:val="32"/>
        </w:rPr>
        <w:t xml:space="preserve">  </w:t>
      </w:r>
      <w:r>
        <w:rPr>
          <w:rFonts w:ascii="仿宋" w:eastAsia="仿宋" w:hAnsi="仿宋" w:cs="仿宋" w:hint="eastAsia"/>
          <w:sz w:val="32"/>
          <w:szCs w:val="32"/>
        </w:rPr>
        <w:t>真：</w:t>
      </w:r>
      <w:r>
        <w:rPr>
          <w:rFonts w:ascii="仿宋" w:eastAsia="仿宋" w:hAnsi="仿宋" w:cs="仿宋"/>
          <w:sz w:val="32"/>
          <w:szCs w:val="32"/>
        </w:rPr>
        <w:t>0571-81956226</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(2)</w:t>
      </w:r>
      <w:r>
        <w:rPr>
          <w:rFonts w:ascii="仿宋" w:eastAsia="仿宋" w:hAnsi="仿宋" w:cs="仿宋" w:hint="eastAsia"/>
          <w:sz w:val="32"/>
          <w:szCs w:val="32"/>
        </w:rPr>
        <w:t>浙江省建筑业行业协会法务专业委员会</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联系人：张泽诚</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电</w:t>
      </w:r>
      <w:r>
        <w:rPr>
          <w:rFonts w:ascii="仿宋" w:eastAsia="仿宋" w:hAnsi="仿宋" w:cs="仿宋"/>
          <w:sz w:val="32"/>
          <w:szCs w:val="32"/>
        </w:rPr>
        <w:t xml:space="preserve">  </w:t>
      </w:r>
      <w:r>
        <w:rPr>
          <w:rFonts w:ascii="仿宋" w:eastAsia="仿宋" w:hAnsi="仿宋" w:cs="仿宋" w:hint="eastAsia"/>
          <w:sz w:val="32"/>
          <w:szCs w:val="32"/>
        </w:rPr>
        <w:t>话：</w:t>
      </w:r>
      <w:r>
        <w:rPr>
          <w:rFonts w:ascii="仿宋" w:eastAsia="仿宋" w:hAnsi="仿宋" w:cs="仿宋"/>
          <w:sz w:val="32"/>
          <w:szCs w:val="32"/>
        </w:rPr>
        <w:t>1880029963</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邮</w:t>
      </w:r>
      <w:r>
        <w:rPr>
          <w:rFonts w:ascii="仿宋" w:eastAsia="仿宋" w:hAnsi="仿宋" w:cs="仿宋"/>
          <w:sz w:val="32"/>
          <w:szCs w:val="32"/>
        </w:rPr>
        <w:t xml:space="preserve">  </w:t>
      </w:r>
      <w:r>
        <w:rPr>
          <w:rFonts w:ascii="仿宋" w:eastAsia="仿宋" w:hAnsi="仿宋" w:cs="仿宋" w:hint="eastAsia"/>
          <w:sz w:val="32"/>
          <w:szCs w:val="32"/>
        </w:rPr>
        <w:t>箱：</w:t>
      </w:r>
      <w:hyperlink r:id="rId4" w:history="1">
        <w:r>
          <w:rPr>
            <w:rFonts w:ascii="仿宋" w:eastAsia="仿宋" w:hAnsi="仿宋" w:cs="仿宋"/>
            <w:sz w:val="32"/>
            <w:szCs w:val="32"/>
          </w:rPr>
          <w:t>zhejiangjianzhufw@163.com</w:t>
        </w:r>
      </w:hyperlink>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p>
    <w:p w:rsidR="002C3DAC" w:rsidRDefault="002C3DAC">
      <w:pPr>
        <w:spacing w:line="600" w:lineRule="exact"/>
        <w:rPr>
          <w:rFonts w:ascii="仿宋" w:eastAsia="仿宋" w:hAnsi="仿宋" w:cs="仿宋"/>
          <w:sz w:val="32"/>
          <w:szCs w:val="32"/>
        </w:rPr>
      </w:pP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浙江省建筑业行业协会</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smartTag w:uri="urn:schemas-microsoft-com:office:smarttags" w:element="chsdate">
        <w:smartTagPr>
          <w:attr w:name="IsROCDate" w:val="False"/>
          <w:attr w:name="IsLunarDate" w:val="False"/>
          <w:attr w:name="Day" w:val="7"/>
          <w:attr w:name="Month" w:val="6"/>
          <w:attr w:name="Year" w:val="2021"/>
        </w:smartTagPr>
        <w:r>
          <w:rPr>
            <w:rFonts w:ascii="仿宋" w:eastAsia="仿宋" w:hAnsi="仿宋" w:cs="仿宋"/>
            <w:sz w:val="32"/>
            <w:szCs w:val="32"/>
          </w:rPr>
          <w:t>2021</w:t>
        </w:r>
        <w:r>
          <w:rPr>
            <w:rFonts w:ascii="仿宋" w:eastAsia="仿宋" w:hAnsi="仿宋" w:cs="仿宋" w:hint="eastAsia"/>
            <w:sz w:val="32"/>
            <w:szCs w:val="32"/>
          </w:rPr>
          <w:t>年</w:t>
        </w:r>
        <w:r>
          <w:rPr>
            <w:rFonts w:ascii="仿宋" w:eastAsia="仿宋" w:hAnsi="仿宋" w:cs="仿宋"/>
            <w:sz w:val="32"/>
            <w:szCs w:val="32"/>
          </w:rPr>
          <w:t>6</w:t>
        </w:r>
        <w:r>
          <w:rPr>
            <w:rFonts w:ascii="仿宋" w:eastAsia="仿宋" w:hAnsi="仿宋" w:cs="仿宋" w:hint="eastAsia"/>
            <w:sz w:val="32"/>
            <w:szCs w:val="32"/>
          </w:rPr>
          <w:t>月</w:t>
        </w:r>
        <w:r>
          <w:rPr>
            <w:rFonts w:ascii="仿宋" w:eastAsia="仿宋" w:hAnsi="仿宋" w:cs="仿宋"/>
            <w:sz w:val="32"/>
            <w:szCs w:val="32"/>
          </w:rPr>
          <w:t>7</w:t>
        </w:r>
        <w:bookmarkStart w:id="0" w:name="_GoBack"/>
        <w:bookmarkEnd w:id="0"/>
        <w:r>
          <w:rPr>
            <w:rFonts w:ascii="仿宋" w:eastAsia="仿宋" w:hAnsi="仿宋" w:cs="仿宋"/>
            <w:sz w:val="32"/>
            <w:szCs w:val="32"/>
          </w:rPr>
          <w:t xml:space="preserve"> </w:t>
        </w:r>
      </w:smartTag>
      <w:r>
        <w:rPr>
          <w:rFonts w:ascii="仿宋" w:eastAsia="仿宋" w:hAnsi="仿宋" w:cs="仿宋" w:hint="eastAsia"/>
          <w:sz w:val="32"/>
          <w:szCs w:val="32"/>
        </w:rPr>
        <w:t>日</w:t>
      </w:r>
    </w:p>
    <w:p w:rsidR="002C3DAC" w:rsidRDefault="002C3DAC">
      <w:pPr>
        <w:spacing w:line="600" w:lineRule="exact"/>
        <w:rPr>
          <w:rFonts w:ascii="仿宋" w:eastAsia="仿宋" w:hAnsi="仿宋" w:cs="仿宋"/>
          <w:sz w:val="32"/>
          <w:szCs w:val="32"/>
        </w:rPr>
      </w:pPr>
      <w:r>
        <w:rPr>
          <w:rFonts w:ascii="仿宋" w:eastAsia="仿宋" w:hAnsi="仿宋" w:cs="仿宋"/>
          <w:sz w:val="32"/>
          <w:szCs w:val="32"/>
        </w:rPr>
        <w:t xml:space="preserve"> </w:t>
      </w:r>
    </w:p>
    <w:p w:rsidR="002C3DAC" w:rsidRPr="006635C5" w:rsidRDefault="002C3DAC" w:rsidP="006635C5">
      <w:pPr>
        <w:spacing w:line="600" w:lineRule="exact"/>
        <w:rPr>
          <w:rFonts w:ascii="仿宋" w:eastAsia="仿宋" w:hAnsi="仿宋" w:cs="仿宋"/>
          <w:sz w:val="32"/>
          <w:szCs w:val="32"/>
        </w:rPr>
        <w:sectPr w:rsidR="002C3DAC" w:rsidRPr="006635C5">
          <w:pgSz w:w="11900" w:h="16840"/>
          <w:pgMar w:top="1440" w:right="1800" w:bottom="1440" w:left="1800" w:header="851" w:footer="992" w:gutter="0"/>
          <w:cols w:space="425"/>
          <w:docGrid w:type="lines" w:linePitch="423"/>
        </w:sectPr>
      </w:pPr>
    </w:p>
    <w:p w:rsidR="002C3DAC" w:rsidRDefault="002C3DAC" w:rsidP="00B767EE">
      <w:pPr>
        <w:spacing w:line="360" w:lineRule="auto"/>
        <w:ind w:firstLineChars="200" w:firstLine="31680"/>
        <w:jc w:val="left"/>
        <w:rPr>
          <w:rFonts w:ascii="仿宋" w:eastAsia="仿宋" w:hAnsi="仿宋"/>
          <w:bCs/>
          <w:sz w:val="30"/>
          <w:szCs w:val="30"/>
        </w:rPr>
      </w:pPr>
      <w:r>
        <w:rPr>
          <w:rFonts w:ascii="仿宋" w:eastAsia="仿宋" w:hAnsi="仿宋" w:hint="eastAsia"/>
          <w:bCs/>
          <w:sz w:val="30"/>
          <w:szCs w:val="30"/>
        </w:rPr>
        <w:t>附件：</w:t>
      </w:r>
    </w:p>
    <w:p w:rsidR="002C3DAC" w:rsidRDefault="002C3DAC" w:rsidP="00CE373B">
      <w:pPr>
        <w:spacing w:line="600" w:lineRule="exact"/>
        <w:jc w:val="center"/>
        <w:rPr>
          <w:rFonts w:ascii="仿宋" w:eastAsia="仿宋" w:hAnsi="仿宋"/>
          <w:b/>
          <w:bCs/>
          <w:sz w:val="36"/>
          <w:szCs w:val="36"/>
        </w:rPr>
      </w:pPr>
      <w:r>
        <w:rPr>
          <w:rFonts w:ascii="仿宋" w:eastAsia="仿宋" w:hAnsi="仿宋" w:hint="eastAsia"/>
          <w:b/>
          <w:bCs/>
          <w:sz w:val="36"/>
          <w:szCs w:val="36"/>
        </w:rPr>
        <w:t>《</w:t>
      </w:r>
      <w:r w:rsidRPr="00CE373B">
        <w:rPr>
          <w:rFonts w:ascii="仿宋" w:eastAsia="仿宋" w:hAnsi="仿宋" w:hint="eastAsia"/>
          <w:b/>
          <w:bCs/>
          <w:sz w:val="36"/>
          <w:szCs w:val="36"/>
        </w:rPr>
        <w:t>工程总承包（</w:t>
      </w:r>
      <w:r w:rsidRPr="00CE373B">
        <w:rPr>
          <w:rFonts w:ascii="仿宋" w:eastAsia="仿宋" w:hAnsi="仿宋"/>
          <w:b/>
          <w:bCs/>
          <w:sz w:val="36"/>
          <w:szCs w:val="36"/>
        </w:rPr>
        <w:t>EPC</w:t>
      </w:r>
      <w:r w:rsidRPr="00CE373B">
        <w:rPr>
          <w:rFonts w:ascii="仿宋" w:eastAsia="仿宋" w:hAnsi="仿宋" w:hint="eastAsia"/>
          <w:b/>
          <w:bCs/>
          <w:sz w:val="36"/>
          <w:szCs w:val="36"/>
        </w:rPr>
        <w:t>）模式下物价波动等结算争议解决培训</w:t>
      </w:r>
      <w:r>
        <w:rPr>
          <w:rFonts w:ascii="仿宋" w:eastAsia="仿宋" w:hAnsi="仿宋" w:hint="eastAsia"/>
          <w:b/>
          <w:bCs/>
          <w:sz w:val="36"/>
          <w:szCs w:val="36"/>
        </w:rPr>
        <w:t>》参会回执</w:t>
      </w:r>
    </w:p>
    <w:tbl>
      <w:tblPr>
        <w:tblW w:w="13333" w:type="dxa"/>
        <w:jc w:val="center"/>
        <w:tblInd w:w="-1640" w:type="dxa"/>
        <w:tblLayout w:type="fixed"/>
        <w:tblLook w:val="00A0"/>
      </w:tblPr>
      <w:tblGrid>
        <w:gridCol w:w="910"/>
        <w:gridCol w:w="1100"/>
        <w:gridCol w:w="1100"/>
        <w:gridCol w:w="3610"/>
        <w:gridCol w:w="3067"/>
        <w:gridCol w:w="2400"/>
        <w:gridCol w:w="1146"/>
      </w:tblGrid>
      <w:tr w:rsidR="002C3DAC" w:rsidRPr="00AC62F2" w:rsidTr="004F6E07">
        <w:trPr>
          <w:trHeight w:val="582"/>
          <w:jc w:val="center"/>
        </w:trPr>
        <w:tc>
          <w:tcPr>
            <w:tcW w:w="910" w:type="dxa"/>
            <w:vMerge w:val="restart"/>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序号</w:t>
            </w:r>
          </w:p>
        </w:tc>
        <w:tc>
          <w:tcPr>
            <w:tcW w:w="1100" w:type="dxa"/>
            <w:vMerge w:val="restart"/>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姓名</w:t>
            </w:r>
          </w:p>
        </w:tc>
        <w:tc>
          <w:tcPr>
            <w:tcW w:w="1100" w:type="dxa"/>
            <w:vMerge w:val="restart"/>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性别</w:t>
            </w:r>
          </w:p>
        </w:tc>
        <w:tc>
          <w:tcPr>
            <w:tcW w:w="3610" w:type="dxa"/>
            <w:vMerge w:val="restart"/>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工作单位</w:t>
            </w:r>
          </w:p>
        </w:tc>
        <w:tc>
          <w:tcPr>
            <w:tcW w:w="3067" w:type="dxa"/>
            <w:vMerge w:val="restart"/>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电话</w:t>
            </w:r>
          </w:p>
        </w:tc>
        <w:tc>
          <w:tcPr>
            <w:tcW w:w="2400" w:type="dxa"/>
            <w:tcBorders>
              <w:top w:val="single" w:sz="8" w:space="0" w:color="auto"/>
              <w:left w:val="nil"/>
              <w:bottom w:val="nil"/>
              <w:right w:val="single" w:sz="8" w:space="0" w:color="auto"/>
            </w:tcBorders>
            <w:vAlign w:val="center"/>
          </w:tcPr>
          <w:p w:rsidR="002C3DAC" w:rsidRDefault="002C3DAC" w:rsidP="00411569">
            <w:pPr>
              <w:widowControl/>
              <w:spacing w:line="480" w:lineRule="exact"/>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是否住宿</w:t>
            </w:r>
          </w:p>
        </w:tc>
        <w:tc>
          <w:tcPr>
            <w:tcW w:w="1146" w:type="dxa"/>
            <w:vMerge w:val="restart"/>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备</w:t>
            </w:r>
            <w:r>
              <w:rPr>
                <w:rFonts w:ascii="仿宋" w:eastAsia="仿宋" w:hAnsi="仿宋" w:cs="宋体"/>
                <w:b/>
                <w:bCs/>
                <w:color w:val="000000"/>
                <w:sz w:val="28"/>
                <w:szCs w:val="28"/>
              </w:rPr>
              <w:t xml:space="preserve"> </w:t>
            </w:r>
            <w:r>
              <w:rPr>
                <w:rFonts w:ascii="仿宋" w:eastAsia="仿宋" w:hAnsi="仿宋" w:cs="宋体" w:hint="eastAsia"/>
                <w:b/>
                <w:bCs/>
                <w:color w:val="000000"/>
                <w:sz w:val="28"/>
                <w:szCs w:val="28"/>
              </w:rPr>
              <w:t>注</w:t>
            </w:r>
          </w:p>
        </w:tc>
      </w:tr>
      <w:tr w:rsidR="002C3DAC" w:rsidRPr="00AC62F2" w:rsidTr="004F6E07">
        <w:trPr>
          <w:trHeight w:val="497"/>
          <w:jc w:val="center"/>
        </w:trPr>
        <w:tc>
          <w:tcPr>
            <w:tcW w:w="910" w:type="dxa"/>
            <w:vMerge/>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left"/>
              <w:rPr>
                <w:rFonts w:ascii="仿宋" w:eastAsia="仿宋" w:hAnsi="仿宋" w:cs="宋体"/>
                <w:b/>
                <w:bCs/>
                <w:color w:val="000000"/>
                <w:sz w:val="28"/>
                <w:szCs w:val="28"/>
              </w:rPr>
            </w:pPr>
          </w:p>
        </w:tc>
        <w:tc>
          <w:tcPr>
            <w:tcW w:w="1100" w:type="dxa"/>
            <w:vMerge/>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left"/>
              <w:rPr>
                <w:rFonts w:ascii="仿宋" w:eastAsia="仿宋" w:hAnsi="仿宋" w:cs="宋体"/>
                <w:b/>
                <w:bCs/>
                <w:color w:val="000000"/>
                <w:sz w:val="28"/>
                <w:szCs w:val="28"/>
              </w:rPr>
            </w:pPr>
          </w:p>
        </w:tc>
        <w:tc>
          <w:tcPr>
            <w:tcW w:w="1100" w:type="dxa"/>
            <w:vMerge/>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left"/>
              <w:rPr>
                <w:rFonts w:ascii="仿宋" w:eastAsia="仿宋" w:hAnsi="仿宋" w:cs="宋体"/>
                <w:b/>
                <w:bCs/>
                <w:color w:val="000000"/>
                <w:sz w:val="28"/>
                <w:szCs w:val="28"/>
              </w:rPr>
            </w:pPr>
          </w:p>
        </w:tc>
        <w:tc>
          <w:tcPr>
            <w:tcW w:w="3610" w:type="dxa"/>
            <w:vMerge/>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left"/>
              <w:rPr>
                <w:rFonts w:ascii="仿宋" w:eastAsia="仿宋" w:hAnsi="仿宋" w:cs="宋体"/>
                <w:b/>
                <w:bCs/>
                <w:color w:val="000000"/>
                <w:sz w:val="28"/>
                <w:szCs w:val="28"/>
              </w:rPr>
            </w:pPr>
          </w:p>
        </w:tc>
        <w:tc>
          <w:tcPr>
            <w:tcW w:w="3067" w:type="dxa"/>
            <w:vMerge/>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left"/>
              <w:rPr>
                <w:rFonts w:ascii="仿宋" w:eastAsia="仿宋" w:hAnsi="仿宋" w:cs="宋体"/>
                <w:b/>
                <w:bCs/>
                <w:color w:val="000000"/>
                <w:sz w:val="28"/>
                <w:szCs w:val="28"/>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spacing w:line="480" w:lineRule="exact"/>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（单间</w:t>
            </w:r>
            <w:r>
              <w:rPr>
                <w:rFonts w:ascii="仿宋" w:eastAsia="仿宋" w:hAnsi="仿宋" w:cs="宋体"/>
                <w:b/>
                <w:bCs/>
                <w:color w:val="000000"/>
                <w:sz w:val="28"/>
                <w:szCs w:val="28"/>
              </w:rPr>
              <w:t>/</w:t>
            </w:r>
            <w:r>
              <w:rPr>
                <w:rFonts w:ascii="仿宋" w:eastAsia="仿宋" w:hAnsi="仿宋" w:cs="宋体" w:hint="eastAsia"/>
                <w:b/>
                <w:bCs/>
                <w:color w:val="000000"/>
                <w:sz w:val="28"/>
                <w:szCs w:val="28"/>
              </w:rPr>
              <w:t>标间）</w:t>
            </w:r>
          </w:p>
        </w:tc>
        <w:tc>
          <w:tcPr>
            <w:tcW w:w="1146" w:type="dxa"/>
            <w:vMerge/>
            <w:tcBorders>
              <w:top w:val="single" w:sz="8" w:space="0" w:color="auto"/>
              <w:left w:val="single" w:sz="8" w:space="0" w:color="auto"/>
              <w:bottom w:val="single" w:sz="8" w:space="0" w:color="000000"/>
              <w:right w:val="single" w:sz="8" w:space="0" w:color="auto"/>
            </w:tcBorders>
            <w:vAlign w:val="center"/>
          </w:tcPr>
          <w:p w:rsidR="002C3DAC" w:rsidRDefault="002C3DAC" w:rsidP="00411569">
            <w:pPr>
              <w:widowControl/>
              <w:jc w:val="left"/>
              <w:rPr>
                <w:rFonts w:ascii="仿宋" w:eastAsia="仿宋" w:hAnsi="仿宋" w:cs="宋体"/>
                <w:b/>
                <w:bCs/>
                <w:color w:val="000000"/>
                <w:sz w:val="28"/>
                <w:szCs w:val="28"/>
              </w:rPr>
            </w:pPr>
          </w:p>
        </w:tc>
      </w:tr>
      <w:tr w:rsidR="002C3DAC" w:rsidRPr="00AC62F2" w:rsidTr="004F6E07">
        <w:trPr>
          <w:trHeight w:val="669"/>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1</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hint="eastAsia"/>
                <w:color w:val="000000"/>
                <w:sz w:val="22"/>
                <w:szCs w:val="22"/>
              </w:rPr>
              <w:t>张</w:t>
            </w:r>
            <w:r>
              <w:rPr>
                <w:rFonts w:ascii="仿宋" w:eastAsia="仿宋" w:hAnsi="仿宋" w:cs="宋体"/>
                <w:color w:val="000000"/>
                <w:sz w:val="22"/>
                <w:szCs w:val="22"/>
              </w:rPr>
              <w:t xml:space="preserve">  </w:t>
            </w:r>
            <w:r>
              <w:rPr>
                <w:rFonts w:ascii="仿宋" w:eastAsia="仿宋" w:hAnsi="仿宋" w:cs="宋体" w:hint="eastAsia"/>
                <w:color w:val="000000"/>
                <w:sz w:val="22"/>
                <w:szCs w:val="22"/>
              </w:rPr>
              <w:t>三</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hint="eastAsia"/>
                <w:color w:val="000000"/>
                <w:sz w:val="22"/>
                <w:szCs w:val="22"/>
              </w:rPr>
              <w:t>男</w:t>
            </w: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hint="eastAsia"/>
                <w:color w:val="000000"/>
                <w:sz w:val="22"/>
                <w:szCs w:val="22"/>
              </w:rPr>
              <w:t>必填</w:t>
            </w: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hint="eastAsia"/>
                <w:color w:val="000000"/>
                <w:sz w:val="22"/>
                <w:szCs w:val="22"/>
              </w:rPr>
              <w:t>必填</w:t>
            </w: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r>
              <w:rPr>
                <w:rFonts w:ascii="仿宋" w:eastAsia="仿宋" w:hAnsi="仿宋" w:cs="宋体" w:hint="eastAsia"/>
                <w:color w:val="000000"/>
              </w:rPr>
              <w:t>必填</w:t>
            </w: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b/>
                <w:bCs/>
                <w:color w:val="000000"/>
                <w:sz w:val="28"/>
                <w:szCs w:val="28"/>
              </w:rPr>
            </w:pPr>
          </w:p>
        </w:tc>
      </w:tr>
      <w:tr w:rsidR="002C3DAC" w:rsidRPr="00AC62F2" w:rsidTr="004F6E07">
        <w:trPr>
          <w:trHeight w:val="554"/>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2</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r>
      <w:tr w:rsidR="002C3DAC" w:rsidRPr="00AC62F2" w:rsidTr="004F6E07">
        <w:trPr>
          <w:trHeight w:val="549"/>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3</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r>
      <w:tr w:rsidR="002C3DAC" w:rsidRPr="00AC62F2" w:rsidTr="004F6E07">
        <w:trPr>
          <w:trHeight w:val="545"/>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4</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r>
      <w:tr w:rsidR="002C3DAC" w:rsidRPr="00AC62F2" w:rsidTr="004F6E07">
        <w:trPr>
          <w:trHeight w:val="534"/>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5</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r>
      <w:tr w:rsidR="002C3DAC" w:rsidRPr="00AC62F2" w:rsidTr="004F6E07">
        <w:trPr>
          <w:trHeight w:val="582"/>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6</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r>
      <w:tr w:rsidR="002C3DAC" w:rsidRPr="00AC62F2" w:rsidTr="004F6E07">
        <w:trPr>
          <w:trHeight w:val="652"/>
          <w:jc w:val="center"/>
        </w:trPr>
        <w:tc>
          <w:tcPr>
            <w:tcW w:w="910" w:type="dxa"/>
            <w:tcBorders>
              <w:top w:val="nil"/>
              <w:left w:val="single" w:sz="8" w:space="0" w:color="auto"/>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r>
              <w:rPr>
                <w:rFonts w:ascii="仿宋" w:eastAsia="仿宋" w:hAnsi="仿宋" w:cs="宋体"/>
                <w:color w:val="000000"/>
                <w:sz w:val="22"/>
                <w:szCs w:val="22"/>
              </w:rPr>
              <w:t>7</w:t>
            </w: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61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3067"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2400"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c>
          <w:tcPr>
            <w:tcW w:w="1146" w:type="dxa"/>
            <w:tcBorders>
              <w:top w:val="nil"/>
              <w:left w:val="nil"/>
              <w:bottom w:val="single" w:sz="8" w:space="0" w:color="auto"/>
              <w:right w:val="single" w:sz="8" w:space="0" w:color="auto"/>
            </w:tcBorders>
            <w:vAlign w:val="center"/>
          </w:tcPr>
          <w:p w:rsidR="002C3DAC" w:rsidRDefault="002C3DAC" w:rsidP="00411569">
            <w:pPr>
              <w:widowControl/>
              <w:jc w:val="center"/>
              <w:rPr>
                <w:rFonts w:ascii="仿宋" w:eastAsia="仿宋" w:hAnsi="仿宋" w:cs="宋体"/>
                <w:color w:val="000000"/>
                <w:sz w:val="22"/>
                <w:szCs w:val="22"/>
              </w:rPr>
            </w:pPr>
          </w:p>
        </w:tc>
      </w:tr>
    </w:tbl>
    <w:p w:rsidR="002C3DAC" w:rsidRPr="00CE373B" w:rsidRDefault="002C3DAC" w:rsidP="00CE373B">
      <w:pPr>
        <w:spacing w:line="520" w:lineRule="exact"/>
        <w:rPr>
          <w:rFonts w:ascii="仿宋" w:eastAsia="仿宋" w:hAnsi="仿宋"/>
          <w:bCs/>
          <w:color w:val="000000"/>
          <w:sz w:val="28"/>
          <w:szCs w:val="28"/>
        </w:rPr>
      </w:pPr>
    </w:p>
    <w:sectPr w:rsidR="002C3DAC" w:rsidRPr="00CE373B" w:rsidSect="00CE373B">
      <w:pgSz w:w="16840" w:h="11900" w:orient="landscape"/>
      <w:pgMar w:top="1800" w:right="1440" w:bottom="1800" w:left="1440" w:header="851" w:footer="992" w:gutter="0"/>
      <w:cols w:space="425"/>
      <w:docGrid w:type="lines" w:linePitch="423"/>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Arial Unicode MS"/>
    <w:panose1 w:val="00000000000000000000"/>
    <w:charset w:val="86"/>
    <w:family w:val="auto"/>
    <w:notTrueType/>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宋体-18030">
    <w:altName w:val="微软雅黑"/>
    <w:panose1 w:val="00000000000000000000"/>
    <w:charset w:val="86"/>
    <w:family w:val="modern"/>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0"/>
  <w:drawingGridVerticalSpacing w:val="423"/>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3338"/>
    <w:rsid w:val="00042111"/>
    <w:rsid w:val="00165397"/>
    <w:rsid w:val="001E076D"/>
    <w:rsid w:val="00272ED4"/>
    <w:rsid w:val="00280DD3"/>
    <w:rsid w:val="002C3DAC"/>
    <w:rsid w:val="00411569"/>
    <w:rsid w:val="004F6E07"/>
    <w:rsid w:val="005000F5"/>
    <w:rsid w:val="00583D20"/>
    <w:rsid w:val="00630407"/>
    <w:rsid w:val="006635C5"/>
    <w:rsid w:val="006C384F"/>
    <w:rsid w:val="007C4F78"/>
    <w:rsid w:val="00903457"/>
    <w:rsid w:val="00920717"/>
    <w:rsid w:val="009A3228"/>
    <w:rsid w:val="00A24DCB"/>
    <w:rsid w:val="00AC62F2"/>
    <w:rsid w:val="00AE47E1"/>
    <w:rsid w:val="00B6246C"/>
    <w:rsid w:val="00B767EE"/>
    <w:rsid w:val="00C27867"/>
    <w:rsid w:val="00C647D6"/>
    <w:rsid w:val="00C83338"/>
    <w:rsid w:val="00CA0653"/>
    <w:rsid w:val="00CE373B"/>
    <w:rsid w:val="00D53421"/>
    <w:rsid w:val="00DE4DAD"/>
    <w:rsid w:val="00E75E3E"/>
    <w:rsid w:val="00E97627"/>
    <w:rsid w:val="00FD3C69"/>
    <w:rsid w:val="4DF93E61"/>
    <w:rsid w:val="7FFFF12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宋体" w:hAnsi="Cambria"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407"/>
    <w:pPr>
      <w:widowControl w:val="0"/>
      <w:jc w:val="both"/>
    </w:pPr>
    <w:rPr>
      <w:rFonts w:ascii="Times New Roman" w:hAnsi="Times New Roman"/>
      <w:kern w:val="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正文1"/>
    <w:uiPriority w:val="99"/>
    <w:rsid w:val="00630407"/>
    <w:pPr>
      <w:widowControl w:val="0"/>
      <w:jc w:val="both"/>
    </w:pPr>
    <w:rPr>
      <w:rFonts w:ascii="等线" w:hAnsi="等线"/>
      <w:sz w:val="24"/>
      <w:szCs w:val="24"/>
    </w:rPr>
  </w:style>
  <w:style w:type="paragraph" w:customStyle="1" w:styleId="10">
    <w:name w:val="列表段落1"/>
    <w:basedOn w:val="Normal"/>
    <w:uiPriority w:val="99"/>
    <w:rsid w:val="00630407"/>
    <w:pPr>
      <w:ind w:firstLineChars="200" w:firstLine="420"/>
    </w:pPr>
    <w:rPr>
      <w:rFonts w:ascii="等线" w:hAnsi="等线"/>
      <w:kern w:val="2"/>
      <w:sz w:val="24"/>
      <w:szCs w:val="24"/>
    </w:rPr>
  </w:style>
  <w:style w:type="character" w:customStyle="1" w:styleId="15">
    <w:name w:val="15"/>
    <w:basedOn w:val="DefaultParagraphFont"/>
    <w:uiPriority w:val="99"/>
    <w:rsid w:val="00630407"/>
    <w:rPr>
      <w:rFonts w:ascii="Times New Roman" w:hAnsi="Times New Roman" w:cs="Times New Roman"/>
      <w:color w:val="0563C1"/>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zhejiangjianzhufw@163.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4</Pages>
  <Words>216</Words>
  <Characters>1235</Characters>
  <Application>Microsoft Office Outlook</Application>
  <DocSecurity>0</DocSecurity>
  <Lines>0</Lines>
  <Paragraphs>0</Paragraphs>
  <ScaleCrop>false</ScaleCrop>
  <Company>浙江西湖律师事务所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红伟 裘</dc:creator>
  <cp:keywords/>
  <dc:description/>
  <cp:lastModifiedBy>AutoBVT</cp:lastModifiedBy>
  <cp:revision>16</cp:revision>
  <cp:lastPrinted>2021-06-07T01:15:00Z</cp:lastPrinted>
  <dcterms:created xsi:type="dcterms:W3CDTF">2021-06-02T07:22:00Z</dcterms:created>
  <dcterms:modified xsi:type="dcterms:W3CDTF">2021-06-07T02:00:00Z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D8076FFFB454462FB24C6BBF95A7F3DD</vt:lpwstr>
  </property>
</Properties>
</file>