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i w:val="0"/>
          <w:iCs w:val="0"/>
          <w:caps w:val="0"/>
          <w:color w:val="000000" w:themeColor="text1"/>
          <w:spacing w:val="0"/>
          <w:sz w:val="39"/>
          <w:szCs w:val="39"/>
          <w:shd w:val="clear" w:color="auto" w:fill="auto"/>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sz w:val="39"/>
          <w:szCs w:val="39"/>
          <w:shd w:val="clear" w:color="auto" w:fill="auto"/>
          <w14:textFill>
            <w14:solidFill>
              <w14:schemeClr w14:val="tx1"/>
            </w14:solidFill>
          </w14:textFill>
        </w:rPr>
        <w:t>浙江省建设工程监理管理条例</w:t>
      </w:r>
    </w:p>
    <w:p>
      <w:pPr>
        <w:jc w:val="center"/>
        <w:rPr>
          <w:rFonts w:hint="default" w:ascii="Times New Roman" w:hAnsi="Times New Roman" w:eastAsia="宋体" w:cs="Times New Roman"/>
          <w:b/>
          <w:bCs/>
          <w:i w:val="0"/>
          <w:iCs w:val="0"/>
          <w:caps w:val="0"/>
          <w:color w:val="000000" w:themeColor="text1"/>
          <w:spacing w:val="0"/>
          <w:sz w:val="39"/>
          <w:szCs w:val="39"/>
          <w:shd w:val="clear" w:color="auto" w:fill="auto"/>
          <w14:textFill>
            <w14:solidFill>
              <w14:schemeClr w14:val="tx1"/>
            </w14:solidFill>
          </w14:textFill>
        </w:rPr>
      </w:pPr>
    </w:p>
    <w:p>
      <w:pPr>
        <w:jc w:val="center"/>
        <w:rPr>
          <w:rFonts w:hint="eastAsia" w:ascii="宋体" w:hAnsi="宋体" w:eastAsia="宋体" w:cs="宋体"/>
          <w:b w:val="0"/>
          <w:bCs w:val="0"/>
          <w:i w:val="0"/>
          <w:iCs w:val="0"/>
          <w:caps w:val="0"/>
          <w:color w:val="000000" w:themeColor="text1"/>
          <w:spacing w:val="0"/>
          <w:sz w:val="24"/>
          <w:szCs w:val="24"/>
          <w:shd w:val="clear" w:color="auto" w:fill="auto"/>
          <w:lang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color="auto" w:fill="auto"/>
          <w14:textFill>
            <w14:solidFill>
              <w14:schemeClr w14:val="tx1"/>
            </w14:solidFill>
          </w14:textFill>
        </w:rPr>
        <w:t>（1999年6月3日浙江省第九届人民代表大会常务委员会第十三次会议通过,根据2001年11月2日浙江省第九届人民代表大会常务委员会第二十九次会议《关于修改〈浙江省建设工程监理管理条例〉的决定》第一次修正,根据2009年11月27日浙江省第十一届人民代表大会常务委员会第十四次会议《关于修改〈浙江省建设工程监理管理条例〉的决定》第二次修正,根据2014年11月28日浙江省第十二届人民代表大会常务委员会</w:t>
      </w:r>
      <w:r>
        <w:rPr>
          <w:rFonts w:hint="eastAsia" w:ascii="宋体" w:hAnsi="宋体" w:eastAsia="宋体" w:cs="宋体"/>
          <w:b w:val="0"/>
          <w:bCs w:val="0"/>
          <w:i w:val="0"/>
          <w:iCs w:val="0"/>
          <w:caps w:val="0"/>
          <w:color w:val="000000" w:themeColor="text1"/>
          <w:spacing w:val="0"/>
          <w:sz w:val="24"/>
          <w:szCs w:val="24"/>
          <w:shd w:val="clear" w:color="auto" w:fill="auto"/>
          <w:lang w:eastAsia="zh-CN"/>
          <w14:textFill>
            <w14:solidFill>
              <w14:schemeClr w14:val="tx1"/>
            </w14:solidFill>
          </w14:textFill>
        </w:rPr>
        <w:t>）</w:t>
      </w:r>
    </w:p>
    <w:p>
      <w:pPr>
        <w:jc w:val="center"/>
        <w:rPr>
          <w:rFonts w:hint="default" w:ascii="Times New Roman" w:hAnsi="Times New Roman" w:eastAsia="宋体" w:cs="Times New Roman"/>
          <w:b/>
          <w:bCs/>
          <w:i w:val="0"/>
          <w:iCs w:val="0"/>
          <w:caps w:val="0"/>
          <w:color w:val="000000" w:themeColor="text1"/>
          <w:spacing w:val="0"/>
          <w:sz w:val="25"/>
          <w:szCs w:val="25"/>
          <w:shd w:val="clear" w:color="auto" w:fill="auto"/>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Style w:val="5"/>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pPr>
      <w:r>
        <w:rPr>
          <w:rStyle w:val="5"/>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eastAsia" w:ascii="Times New Roman" w:hAnsi="Times New Roman" w:cs="Times New Roman"/>
          <w:i w:val="0"/>
          <w:iCs w:val="0"/>
          <w:caps w:val="0"/>
          <w:color w:val="000000" w:themeColor="text1"/>
          <w:spacing w:val="0"/>
          <w:sz w:val="24"/>
          <w:szCs w:val="24"/>
          <w:bdr w:val="none" w:color="auto" w:sz="0" w:space="0"/>
          <w:shd w:val="clear" w:color="auto" w:fill="auto"/>
          <w:lang w:val="en-US" w:eastAsia="zh-CN"/>
          <w14:textFill>
            <w14:solidFill>
              <w14:schemeClr w14:val="tx1"/>
            </w14:solidFill>
          </w14:textFill>
        </w:rPr>
        <w:t xml:space="preserve">   </w:t>
      </w:r>
      <w:r>
        <w:rPr>
          <w:rFonts w:hint="eastAsia" w:ascii="Times New Roman" w:hAnsi="Times New Roman" w:cs="Times New Roman"/>
          <w:i w:val="0"/>
          <w:iCs w:val="0"/>
          <w:caps w:val="0"/>
          <w:color w:val="000000" w:themeColor="text1"/>
          <w:spacing w:val="0"/>
          <w:sz w:val="24"/>
          <w:szCs w:val="24"/>
          <w:shd w:val="clear" w:color="auto" w:fill="auto"/>
          <w:lang w:val="en-US" w:eastAsia="zh-CN"/>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第一条　为规范建设工程监理活动，保证工程质量，提高工程投资效益，维护监理活动中各方的合法权益，根据有关法律、法规，结合本省实际，制定本条例。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第二条　本条例所称建设工程监理，是指监理单位受业主的委托，按照法律、法规、技术标准和合同的约定，对建设工程的质量、投资、工期等事项实施的监督管理。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第三条　本省推行建设工程监理制度。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县级以上人民政府及其有关部门应当采取措施，促进监理市场的培育和规范。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第四条　县级以上人民政府建设行政主管部门对本行政区域内建设工程监理活动实施统一管理。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交通、水利、电力等行政主管部门按照国家和本条例的规定，对本专业建设工程监理活动实施监督管理。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第五条　监理单位从事监理业务，应当遵循独立、客观、公正的原则，维护业主和被监理单位的合法权益。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300" w:right="300" w:firstLine="0"/>
        <w:jc w:val="center"/>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Style w:val="5"/>
          <w:rFonts w:hint="default" w:ascii="Times New Roman" w:hAnsi="Times New Roman" w:eastAsia="宋体" w:cs="Times New Roman"/>
          <w:i w:val="0"/>
          <w:iCs w:val="0"/>
          <w:caps w:val="0"/>
          <w:color w:val="000000" w:themeColor="text1"/>
          <w:spacing w:val="0"/>
          <w:sz w:val="24"/>
          <w:szCs w:val="24"/>
          <w:shd w:val="clear" w:color="auto" w:fill="auto"/>
          <w14:textFill>
            <w14:solidFill>
              <w14:schemeClr w14:val="tx1"/>
            </w14:solidFill>
          </w14:textFill>
        </w:rPr>
        <w:t>第二章　监理单位和监理工程师</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第六条　监理单位是依法成立的从事建设工程监理业务的中介服务机构。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监理单位应当取得省建设行政主管部门或者国务院有关部门核发的资质证书，并按照核准的资质等级从事监理业务。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第七条　监理单位不得与被监理工程的施工单位以及建筑材料、建筑构配件和设备供应单位有隶属关系或者其他利害关系。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第八条　监理工程师按照国家规定实行资格考核和注册制度，其他监理人员应当具备国家和省规定的从业条件。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取得监理工程师资格证书但未经注册的，不得以监理工程师的名义从事监理业务。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监理工程师不得在两个以上监理单位申请注册，不得以个人名义承接监理业务。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第九条　监理工程师及其他监理人员不得在施工、设备制造、材料供应、房地产开发等单位任职或者兼职。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　　第十条　省外监理单位来本省从事建设工程监理业务的，应当向省建设行政主管部门办理备案手续。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国（境）外监理单位来本省从事建设工程监理业务的，按照国家有关规定执行。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300" w:right="300" w:firstLine="0"/>
        <w:jc w:val="center"/>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Style w:val="5"/>
          <w:rFonts w:hint="default" w:ascii="Times New Roman" w:hAnsi="Times New Roman" w:eastAsia="宋体" w:cs="Times New Roman"/>
          <w:i w:val="0"/>
          <w:iCs w:val="0"/>
          <w:caps w:val="0"/>
          <w:color w:val="000000" w:themeColor="text1"/>
          <w:spacing w:val="0"/>
          <w:sz w:val="24"/>
          <w:szCs w:val="24"/>
          <w:shd w:val="clear" w:color="auto" w:fill="auto"/>
          <w14:textFill>
            <w14:solidFill>
              <w14:schemeClr w14:val="tx1"/>
            </w14:solidFill>
          </w14:textFill>
        </w:rPr>
        <w:t>第三章　监理范围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300" w:right="30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第十一条　下列建设工程的施工阶段，业主必须委托监理：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（一）国家、省的重点建设工程；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（二）重要的公共建设工程、基础设施工程和大中型工业工程；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（三）成片开发的住宅工程和高层住宅工程；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（四）工程造价在五十万元以上的地下工程；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（五）利用外国政府或者国际金融组织的贷款、捐赠款建设的工程；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（六）国家和省、设区的市人民政府规定应当实行监理的其他建设工程。前款规定建设工程的施工阶段未委托监理的，建设行政主管部门不得发放施工许可证。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第十二条　前条规定以外的建设工程是否委托监理，由业主自行决定。业主可以委托监理单位承担建设工程各个阶段的有关监理工作。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300" w:right="300" w:firstLine="0"/>
        <w:jc w:val="center"/>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Style w:val="5"/>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第四章　监理的实施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第十三条　国家和省规定必须实行招标投标的建设工程，业主应当采取招标投标的方式选择监理单位。其他建设工程是否采取招标投标的方式选择监理单位，由业主自行决定。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第十四条　业主委托监理的，应当和监理单位按照国家有关规定签订书面委托监理合同。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监理单位根据委托监理合同的规定行使职权。监理单位及其法定代表人、监理工程师和其他监理人员按照国家和省的规定及合同的约定，对建设工程质量等事项负责。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监理单位不得转让建设工程监理业务。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第十五条　监理单位承接监理业务后，应当组建建设工程项目监理部。项目监理部由总监理工程师、监理工程师和其他监理人员组成。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监理单位应当编制监理方案，报业主书面认可后实施，并送达被监理单位。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建设工程监理实行总监理工程师负责制。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第十六条　实施建设工程监理前，业主应当将委托的监理单位名称、监理内容和监理权限及总监理工程师姓名等事项，书面通知被监理单位。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被监理单位应当接受监理单位的监督管理，并予以配合。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第十七条　监理单位承担施工阶段监理业务的，应当指派具备相应专业知识和管理能力的监理工程师进驻施工现场实行现场监理。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重要的工程部位和隐蔽工程施工时，应当实行全过程旁站监理。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第十八条　在施工阶段监理中，监理工程师发现工程设计不符合建设工程质量标准或者合同约定的质量要求的，应当报告业主，由业主要求设计单位改正。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监理工程师发现工程施工不符合工程设计要求、施工技术标准或者合同约定的，应当书面通知施工单位改正。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第十九条　施工阶段实行监理的建设工程，业主对施工单位的工程建设指令应当通过总监理工程师发布。业主的指令违反法律、法规或者强制性技术标准的，总监理工程师有权拒绝执行。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业主支付工程进度款，应当经总监理工程师签认。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建设工程所需的原材料、构配件和设备，在使用前应当经监理工程师签认。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按照规定应当经监理工程师签认的工序，未经监理工程师签认，施工单位不得进行下一道工序的施工。监理工程师对质量合格的工序，应当按照有关规定及时签认。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第二十条　监理单位应当定期向业主书面报告监理情况。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工程完工后，监理单位应当及时向业主提交完整的监理档案资料和监理报告。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第二十一条　总监理工程师有权向业主建议更换不符合工程建设要求的施工单位及其有关人员。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监理工程师及其他监理人员不履行监理职责或者不称职的，业主有权要求监理单位及时更换。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监理单位应当接受政府建设工程质量监督机构的监督。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第二十二条　建设工程监理费标准应当按照国家和省的规定执行。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监理费列入工程概算。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第二十三条　业主与被监理单位因工程建设发生争议的，可以由监理单位进行协调。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300" w:right="300" w:firstLine="0"/>
        <w:jc w:val="center"/>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Style w:val="5"/>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第五章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第二十四条　违反本条例第六条第二款规定，无资质证书或者超越核准的资质等级承接监理业务的，由县级以上建设行政主管部门或者会同有关部门责令限期改正，没收违法所得，可以并处该项监理业务收费总额一倍以上二倍以下的罚款；情节严重的，由有关部门按照规定权限责令停业整顿、降低资质等级或者吊销资质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监理单位转让、出借资质证书或者以其他方式允许他人以本单位的名义承接监理业务的，按照有关规定予以处理。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第二十五条　违反本条例第七条规定的，由县级以上建设行政主管部门或者会同有关部门责令监理单位限期改正，处五万元以上十万元以下的罚款，降低资质等级或者吊销资质证书；有违法所得的，予以没收。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第二十六条　违反本条例第八条第二款、第三款规定的，由县级以上建设行政主管部门或者会同有关部门责令限期改正，没收违法所得，可以并处一万元以上十万元以下的罚款。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第二十七条　违反本条例第九条规定的，由县级以上建设行政主管部门或者会同有关部门责令限期改正；情节严重的，提请有关注册机关取消监理工程师的注册资格。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第二十八条　违反本条例第十一条第一款规定的，由县级以上建设行政主管部门或者会同有关部门责令停止建设，限期补办委托监理手续，处二十万元以上五十万元以下的罚款。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业主对必须委托监理的建设工程进行虚假委托的，按照前款规定予以处理。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建设行政主管部门违反本条例第十一条第二款规定发放施工许可证的，应当予以收回或者注销；对有关责任人员按照有关规定予以处理。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第二十九条　违反本条例第十四条第三款规定的，由县级以上建设行政主管部门或者会同有关部门责令监理单位限期改正，没收违法所得，处合同约定的监理业务收费总额百分之二十五以上百分之五十以下的罚款，并可由有关部门按照规定权限责令停业整顿、降低资质等级或者吊销资质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第三十条　违反本条例第十七条规定的，由县级以上建设行政主管部门或者会同有关部门责令监理单位限期改正；情节严重的，可以并处该项监理业务收费总额一倍以上二倍以下的罚款。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第三十一条　监理单位指令错误，给被监理单位造成损失的，应当承担相应的赔偿责任。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监理单位与被监理单位串通，谋取非法利益，给业主造成损失的，应当与被监理单位承担连带赔偿责任。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监理单位与业主或者被监理单位串通，弄虚作假、降低工程质量的，由县级以上建设行政主管部门或者会同有关部门对监理单位责令限期改正，没收违法所得，处五十万元以上一百万元以下的罚款，并可由有关部门按照规定权限责令停业整顿，降低资质等级或者吊销资质证书；造成损失的，承担连带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第三十二条　建设行政主管部门和其他有关部门的工作人员玩忽职守、滥用职权、徇私舞弊，不构成犯罪的，由其所在单位或者监察部门给予行政处分。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第三十三条　违反本条例规定，构成犯罪的，依法追究刑事责任。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300" w:right="300" w:firstLine="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                                                   </w:t>
      </w:r>
      <w:r>
        <w:rPr>
          <w:rStyle w:val="5"/>
          <w:rFonts w:hint="default" w:ascii="Times New Roman" w:hAnsi="Times New Roman" w:cs="Times New Roman"/>
          <w:i w:val="0"/>
          <w:iCs w:val="0"/>
          <w:caps w:val="0"/>
          <w:color w:val="000000" w:themeColor="text1"/>
          <w:spacing w:val="0"/>
          <w:sz w:val="24"/>
          <w:szCs w:val="24"/>
          <w:bdr w:val="none" w:color="auto" w:sz="0" w:space="0"/>
          <w:shd w:val="clear" w:color="auto" w:fill="auto"/>
          <w14:textFill>
            <w14:solidFill>
              <w14:schemeClr w14:val="tx1"/>
            </w14:solidFill>
          </w14:textFill>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shd w:val="clear" w:color="auto" w:fill="auto"/>
          <w14:textFill>
            <w14:solidFill>
              <w14:schemeClr w14:val="tx1"/>
            </w14:solidFill>
          </w14:textFill>
        </w:rPr>
        <w:t>第三十四条　本条例自1999年10月l日起施行。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512" w:firstLineChars="200"/>
        <w:jc w:val="left"/>
        <w:rPr>
          <w:rFonts w:hint="default" w:ascii="Times New Roman" w:hAnsi="Times New Roman" w:eastAsia="宋体" w:cs="Times New Roman"/>
          <w:b/>
          <w:bCs/>
          <w:i w:val="0"/>
          <w:iCs w:val="0"/>
          <w:caps w:val="0"/>
          <w:color w:val="000000" w:themeColor="text1"/>
          <w:spacing w:val="0"/>
          <w:sz w:val="25"/>
          <w:szCs w:val="25"/>
          <w:shd w:val="clear" w:color="auto" w:fill="auto"/>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F09CF"/>
    <w:rsid w:val="3525223D"/>
    <w:rsid w:val="7C4F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2021-08-26T06:58:00Z</dcterms:created>
  <dc:creator>Administrator</dc:creator>
  <cp:lastModifiedBy>Administrator</cp:lastModifiedBy>
  <dcterms:modified xsi:type="dcterms:W3CDTF">2021-08-26T07:03:58Z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44C9BA6635A54FE9817EA803146F6505</vt:lpwstr>
  </property>
</Properties>
</file>